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4"/>
        <w:gridCol w:w="911"/>
        <w:gridCol w:w="240"/>
        <w:gridCol w:w="759"/>
        <w:gridCol w:w="1080"/>
        <w:gridCol w:w="1687"/>
        <w:gridCol w:w="1455"/>
        <w:gridCol w:w="141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336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2017年年终编外人员招聘计划及岗位需求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科室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岗位</w:t>
            </w:r>
          </w:p>
        </w:tc>
        <w:tc>
          <w:tcPr>
            <w:tcW w:w="2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需求数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专业技术任职资格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放疗腹盆二病区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肿瘤放射治疗、肿瘤学、内科学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执业医师资格证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2018年应届硕士毕业生不在本次招聘范围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核磁CT室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医师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全日制硕士研究生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影像医学与核医学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执业医师资格证、大型医疗设备上岗证（医师）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核磁CT室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技师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30周岁以下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本科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大型医疗设备上岗证（技师）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2018年应届本科毕业生不在本次招聘范围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5C5E33"/>
    <w:rsid w:val="075C5E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2017-12-25T10:07:00Z</dcterms:created>
  <dc:creator>゛快乐大王</dc:creator>
  <cp:lastModifiedBy>゛快乐大王</cp:lastModifiedBy>
  <dcterms:modified xsi:type="dcterms:W3CDTF">2017-12-25T10:09:10Z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