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</w:rPr>
        <w:t>癌症筛查早诊早治及规范化诊疗能力提升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项目需求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通过对癌症的防、诊、治的全周期全链条管理，建立山西省“五位一体”全民癌症防控体系，实现全省重点癌种五年生存率显著提升，助力“健康山西”建设。</w:t>
      </w:r>
    </w:p>
    <w:p>
      <w:pPr>
        <w:numPr>
          <w:ilvl w:val="0"/>
          <w:numId w:val="1"/>
        </w:numPr>
        <w:ind w:firstLine="56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服务项目</w:t>
      </w:r>
    </w:p>
    <w:p>
      <w:pPr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1.完成对山西省区域肿瘤防治一体化管理平台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建设；</w:t>
      </w:r>
    </w:p>
    <w:p>
      <w:pPr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2.建设居民特征标准数据表库，建立100万例基础人群癌症风险评估数据研究队列；</w:t>
      </w:r>
    </w:p>
    <w:p>
      <w:pPr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3.建设高危人群特征库，建立20万例高危人群癌症早期筛查数据研究队列；</w:t>
      </w:r>
    </w:p>
    <w:p>
      <w:pPr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4.建设患者特征库，建立1万例患癌人群的临床诊疗数据研究队列；</w:t>
      </w:r>
    </w:p>
    <w:p>
      <w:pPr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5.人员培训：针对指定医院的重点科室进行业务能力提升培训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以及</w:t>
      </w:r>
      <w:r>
        <w:rPr>
          <w:rFonts w:hint="eastAsia" w:ascii="宋体" w:hAnsi="宋体" w:eastAsia="宋体" w:cs="宋体"/>
          <w:sz w:val="28"/>
          <w:szCs w:val="28"/>
        </w:rPr>
        <w:t>山西省常见癌种（肺癌、乳腺癌、上消化道癌、结直肠癌、肝癌、宫颈癌等）的筛查和早诊技术开展培训。</w:t>
      </w:r>
    </w:p>
    <w:p>
      <w:pPr>
        <w:numPr>
          <w:ilvl w:val="0"/>
          <w:numId w:val="1"/>
        </w:numPr>
        <w:ind w:firstLine="56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服务内容</w:t>
      </w: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软件功能需求</w:t>
      </w:r>
    </w:p>
    <w:tbl>
      <w:tblPr>
        <w:tblStyle w:val="6"/>
        <w:tblpPr w:leftFromText="180" w:rightFromText="180" w:vertAnchor="text" w:horzAnchor="page" w:tblpX="1427" w:tblpY="305"/>
        <w:tblOverlap w:val="never"/>
        <w:tblW w:w="561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634"/>
        <w:gridCol w:w="880"/>
        <w:gridCol w:w="836"/>
        <w:gridCol w:w="5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pc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54" w:type="pc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460" w:type="pc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规格</w:t>
            </w:r>
          </w:p>
        </w:tc>
        <w:tc>
          <w:tcPr>
            <w:tcW w:w="2829" w:type="pct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5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山西省区域肿瘤防治一体化综合管理平台</w:t>
            </w:r>
          </w:p>
        </w:tc>
        <w:tc>
          <w:tcPr>
            <w:tcW w:w="46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2829" w:type="pct"/>
          </w:tcPr>
          <w:p>
            <w:r>
              <w:rPr>
                <w:rFonts w:hint="eastAsia"/>
              </w:rPr>
              <w:t>形成区域主题数据资源池建设及</w:t>
            </w:r>
            <w:r>
              <w:t>BI展示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>所需要的系统工具支撑具备如下功能：</w:t>
            </w:r>
          </w:p>
          <w:p>
            <w:r>
              <w:rPr>
                <w:rFonts w:hint="eastAsia"/>
              </w:rPr>
              <w:t>区域肿瘤防治数据库</w:t>
            </w:r>
          </w:p>
          <w:p>
            <w:r>
              <w:rPr>
                <w:rFonts w:hint="eastAsia"/>
              </w:rPr>
              <w:t>区域肿瘤一体化驾驶舱，包含：区域肿瘤一体化驾驶舱</w:t>
            </w:r>
          </w:p>
          <w:p>
            <w:r>
              <w:t>区域肿瘤早诊早筛管理看板</w:t>
            </w:r>
          </w:p>
          <w:p>
            <w:r>
              <w:t>区域肿瘤诊疗规范化管理看板</w:t>
            </w:r>
          </w:p>
          <w:p>
            <w:r>
              <w:t>肿瘤一体化防治综合看板</w:t>
            </w:r>
          </w:p>
          <w:p>
            <w:r>
              <w:rPr>
                <w:rFonts w:hint="eastAsia"/>
              </w:rPr>
              <w:t>后台管理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4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100万例基础人群癌症风险评估数据研究队列建立</w:t>
            </w:r>
          </w:p>
        </w:tc>
        <w:tc>
          <w:tcPr>
            <w:tcW w:w="460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2829" w:type="pct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针对“100万例基础人群癌症风险评估数据研究队列建立”项目任务，完成55万例基础人群高发癌种（肺癌、肝癌、上消化道癌、结直肠癌、乳腺癌、宫颈癌等）癌症风险评估数据队列，形成元数据库并建立居民特征标准数据表库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1、通过科普宣传等手段，促进居民</w:t>
            </w:r>
            <w:r>
              <w:rPr>
                <w:rFonts w:hint="eastAsia"/>
                <w:szCs w:val="21"/>
                <w:lang w:val="en-US" w:eastAsia="zh-CN"/>
              </w:rPr>
              <w:t>主动</w:t>
            </w:r>
            <w:r>
              <w:rPr>
                <w:rFonts w:hint="eastAsia"/>
                <w:szCs w:val="21"/>
              </w:rPr>
              <w:t>到国家居民癌症防控行动平台进行肿瘤风险评估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</w:rPr>
              <w:t>通过在指定医院部署非肿瘤患者癌症风险高危预警系统，实现居民的癌症风险院内机会性评估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</w:rPr>
              <w:t>通过对接太原市区域居民健康大数据平台，实现居民癌症风险普适性评估；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2、将采集所得问卷数据进行字段质控、提取，并填充至元数据表单中，形成元数据库；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3、将元数据库数据按统一的数据模型转化，并对数据进行标准化清洗、文本数据的后结构化处理，建立居民特征标准数据表库；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4、所需要的系统工具支撑具备如下功能：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风险评估；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基础平台；</w:t>
            </w:r>
          </w:p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数据及后台管理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院内癌症机会性筛查医生端；</w:t>
            </w:r>
          </w:p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院内机会性筛查后台管理。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54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20万例高危人群癌症早期筛查数据研究队列建立</w:t>
            </w:r>
          </w:p>
        </w:tc>
        <w:tc>
          <w:tcPr>
            <w:tcW w:w="460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2829" w:type="pct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针对“20万例高危人群癌症早期筛查数据研究队列建立”项目任务，完成对国家癌症免费筛查机构、国家标准化筛查推广与管理中心的筛查人群</w:t>
            </w:r>
            <w:r>
              <w:rPr>
                <w:rFonts w:hint="eastAsia"/>
                <w:szCs w:val="21"/>
                <w:lang w:val="en-US" w:eastAsia="zh-CN"/>
              </w:rPr>
              <w:t>数据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指定医</w:t>
            </w:r>
            <w:r>
              <w:rPr>
                <w:rFonts w:hint="eastAsia"/>
                <w:szCs w:val="21"/>
              </w:rPr>
              <w:t>院</w:t>
            </w:r>
            <w:r>
              <w:rPr>
                <w:rFonts w:hint="eastAsia"/>
                <w:szCs w:val="21"/>
                <w:lang w:val="en-US" w:eastAsia="zh-CN"/>
              </w:rPr>
              <w:t>上述癌种</w:t>
            </w:r>
            <w:r>
              <w:rPr>
                <w:rFonts w:hint="eastAsia"/>
                <w:szCs w:val="21"/>
              </w:rPr>
              <w:t>院内机会性筛查数据</w:t>
            </w:r>
            <w:r>
              <w:rPr>
                <w:rFonts w:hint="eastAsia"/>
                <w:szCs w:val="21"/>
                <w:lang w:eastAsia="zh-CN"/>
              </w:rPr>
              <w:t>，指定医院自主进行的上述癌种筛查数据，指定医院体检中心（健康管理中心）上述癌种筛查数据</w:t>
            </w:r>
            <w:r>
              <w:rPr>
                <w:rFonts w:hint="eastAsia"/>
                <w:szCs w:val="21"/>
                <w:lang w:val="en-US" w:eastAsia="zh-CN"/>
              </w:rPr>
              <w:t>进行</w:t>
            </w:r>
            <w:r>
              <w:rPr>
                <w:rFonts w:hint="eastAsia"/>
                <w:szCs w:val="21"/>
              </w:rPr>
              <w:t>采集、标准化数据治理，共完成10万高危人群癌症早期筛查数据研究队列建立。</w:t>
            </w:r>
          </w:p>
          <w:p>
            <w:r>
              <w:rPr>
                <w:rFonts w:hint="eastAsia"/>
              </w:rPr>
              <w:t>所需要的系统工具支撑具备如下功能：</w:t>
            </w:r>
          </w:p>
          <w:p>
            <w:r>
              <w:rPr>
                <w:rFonts w:hint="eastAsia"/>
              </w:rPr>
              <w:t>即时过程提醒</w:t>
            </w:r>
          </w:p>
          <w:p>
            <w:r>
              <w:rPr>
                <w:rFonts w:hint="eastAsia"/>
              </w:rPr>
              <w:t>筛查阳性患者管理</w:t>
            </w:r>
          </w:p>
          <w:p>
            <w:r>
              <w:rPr>
                <w:rFonts w:hint="eastAsia"/>
              </w:rPr>
              <w:t>我的患者癌症筛查仪表盘</w:t>
            </w:r>
          </w:p>
          <w:p>
            <w:r>
              <w:rPr>
                <w:rFonts w:hint="eastAsia"/>
              </w:rPr>
              <w:t>门诊及体检随诊</w:t>
            </w:r>
          </w:p>
          <w:p>
            <w:r>
              <w:rPr>
                <w:rFonts w:hint="eastAsia"/>
              </w:rPr>
              <w:t>全院机会性癌症筛查仪表盘</w:t>
            </w:r>
          </w:p>
          <w:p>
            <w:r>
              <w:rPr>
                <w:rFonts w:hint="eastAsia"/>
              </w:rPr>
              <w:t>全院肿瘤高危风险一览</w:t>
            </w:r>
          </w:p>
          <w:p>
            <w:r>
              <w:rPr>
                <w:rFonts w:hint="eastAsia"/>
              </w:rPr>
              <w:t>高危至确诊全周期管理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癌种筛查规则库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54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1万例患癌人群的临床诊疗数据研究队列建立</w:t>
            </w:r>
          </w:p>
        </w:tc>
        <w:tc>
          <w:tcPr>
            <w:tcW w:w="460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2829" w:type="pct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针对“1万例患癌人群的临床诊疗数据研究队列建立”项目任务，进行6000例肿瘤患者数据采集、标准化数据治理、患者特征库建设及研究队列建立。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培训服务</w:t>
            </w:r>
          </w:p>
        </w:tc>
        <w:tc>
          <w:tcPr>
            <w:tcW w:w="46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2829" w:type="pc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针对指定医院的重点科室进行业务能力提升培训</w:t>
            </w:r>
            <w:r>
              <w:rPr>
                <w:rFonts w:hint="eastAsia"/>
                <w:lang w:val="en-US" w:eastAsia="zh-CN"/>
              </w:rPr>
              <w:t>以及</w:t>
            </w:r>
            <w:r>
              <w:rPr>
                <w:rFonts w:hint="eastAsia"/>
              </w:rPr>
              <w:t>山西省常见癌种（肺癌、乳腺癌、上消化道癌、结直肠癌、肝癌、宫颈癌等）的筛查和早诊技术及相关的数据采集与应用培训，</w:t>
            </w:r>
            <w:r>
              <w:t>为培训考试合格者颁发结业证书。</w:t>
            </w:r>
            <w:r>
              <w:rPr>
                <w:rFonts w:hint="eastAsia"/>
              </w:rPr>
              <w:t>培训具体内容包括：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学科相关人员参与临床工作能力提升培训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专家查房指导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科室能力提升建设工作研讨会和工作总结会</w:t>
            </w:r>
          </w:p>
          <w:p>
            <w:r>
              <w:rPr>
                <w:rFonts w:hint="eastAsia"/>
              </w:rPr>
              <w:t>癌症筛查早诊早治工作应用平台操作使用培训</w:t>
            </w:r>
          </w:p>
          <w:p>
            <w:r>
              <w:t>癌症</w:t>
            </w:r>
            <w:r>
              <w:rPr>
                <w:rFonts w:hint="eastAsia"/>
              </w:rPr>
              <w:t>防治</w:t>
            </w:r>
            <w:r>
              <w:t>基础</w:t>
            </w:r>
            <w:r>
              <w:rPr>
                <w:rFonts w:hint="eastAsia"/>
              </w:rPr>
              <w:t>理论</w:t>
            </w:r>
            <w:r>
              <w:t>知识</w:t>
            </w:r>
          </w:p>
          <w:p>
            <w:r>
              <w:rPr>
                <w:rFonts w:hint="eastAsia"/>
              </w:rPr>
              <w:t>癌症风险因素高暴露</w:t>
            </w:r>
            <w:r>
              <w:t>人群识别与判定</w:t>
            </w:r>
          </w:p>
          <w:p>
            <w:r>
              <w:rPr>
                <w:rFonts w:hint="eastAsia"/>
              </w:rPr>
              <w:t>癌症</w:t>
            </w:r>
            <w:r>
              <w:t>筛查</w:t>
            </w:r>
            <w:r>
              <w:rPr>
                <w:rFonts w:hint="eastAsia"/>
              </w:rPr>
              <w:t>早诊早治</w:t>
            </w:r>
            <w:r>
              <w:t>技术方案</w:t>
            </w:r>
          </w:p>
          <w:p>
            <w:r>
              <w:t>健康管理方案</w:t>
            </w:r>
          </w:p>
          <w:p>
            <w:r>
              <w:t>健康教育</w:t>
            </w:r>
          </w:p>
          <w:p>
            <w:r>
              <w:rPr>
                <w:rFonts w:hint="eastAsia"/>
              </w:rPr>
              <w:t>数据上报</w:t>
            </w:r>
            <w:r>
              <w:t>质量控制</w:t>
            </w:r>
          </w:p>
          <w:p>
            <w:r>
              <w:t>疗后康复营养</w:t>
            </w:r>
          </w:p>
          <w:p>
            <w:r>
              <w:rPr>
                <w:rFonts w:hint="eastAsia"/>
              </w:rPr>
              <w:t>早期癌症筛查内镜检查体系解析</w:t>
            </w:r>
          </w:p>
          <w:p>
            <w:r>
              <w:rPr>
                <w:rFonts w:hint="eastAsia"/>
              </w:rPr>
              <w:t>早期癌症筛查放射检查体系解析</w:t>
            </w:r>
          </w:p>
          <w:p>
            <w:r>
              <w:rPr>
                <w:rFonts w:hint="eastAsia"/>
              </w:rPr>
              <w:t>早期癌症筛查超声检查体系解析</w:t>
            </w:r>
          </w:p>
          <w:p>
            <w:r>
              <w:rPr>
                <w:rFonts w:hint="eastAsia"/>
              </w:rPr>
              <w:t>早期癌症筛查低剂量螺旋CT检查体系解析</w:t>
            </w:r>
          </w:p>
          <w:p>
            <w:r>
              <w:rPr>
                <w:rFonts w:hint="eastAsia"/>
              </w:rPr>
              <w:t>食管/胃癌早期筛查病理学诊断要点解析</w:t>
            </w:r>
          </w:p>
          <w:p>
            <w:r>
              <w:rPr>
                <w:rFonts w:hint="eastAsia"/>
              </w:rPr>
              <w:t>结直肠癌早期筛查病理学诊断要点解析</w:t>
            </w:r>
          </w:p>
          <w:p>
            <w:r>
              <w:rPr>
                <w:rFonts w:hint="eastAsia"/>
              </w:rPr>
              <w:t>宫颈癌早期筛查病理学诊断要点解析</w:t>
            </w:r>
          </w:p>
          <w:p>
            <w:r>
              <w:rPr>
                <w:rFonts w:hint="eastAsia"/>
              </w:rPr>
              <w:t>肺癌早期筛查典型病例分享</w:t>
            </w:r>
          </w:p>
          <w:p>
            <w:r>
              <w:rPr>
                <w:rFonts w:hint="eastAsia"/>
              </w:rPr>
              <w:t>肝癌早期筛查典型病例分享</w:t>
            </w:r>
          </w:p>
          <w:p>
            <w:r>
              <w:rPr>
                <w:rFonts w:hint="eastAsia"/>
              </w:rPr>
              <w:t>乳腺癌早期筛查典型病例分享</w:t>
            </w:r>
          </w:p>
          <w:p>
            <w:r>
              <w:rPr>
                <w:rFonts w:hint="eastAsia"/>
              </w:rPr>
              <w:t>上消化道癌早期筛查典型病例分享</w:t>
            </w:r>
          </w:p>
          <w:p>
            <w:r>
              <w:rPr>
                <w:rFonts w:hint="eastAsia"/>
              </w:rPr>
              <w:t>结直肠癌早期筛查典型病例分享</w:t>
            </w:r>
          </w:p>
          <w:p>
            <w:r>
              <w:rPr>
                <w:rFonts w:hint="eastAsia"/>
              </w:rPr>
              <w:t>宫颈癌早期筛查典型病例分享</w:t>
            </w:r>
          </w:p>
          <w:p>
            <w:r>
              <w:rPr>
                <w:rFonts w:hint="eastAsia"/>
              </w:rPr>
              <w:t>癌症早期筛查手把手带教培训</w:t>
            </w:r>
          </w:p>
          <w:p>
            <w:r>
              <w:rPr>
                <w:rFonts w:hint="eastAsia"/>
              </w:rPr>
              <w:t>专家组答疑与经验交流分享。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硬件需求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为满足以上数据采集、存储及治理需要，需为指定医院配备相应服务器等硬件设施条件，医院端硬件配备要求清单如下：</w:t>
      </w:r>
    </w:p>
    <w:tbl>
      <w:tblPr>
        <w:tblStyle w:val="5"/>
        <w:tblW w:w="522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762"/>
        <w:gridCol w:w="725"/>
        <w:gridCol w:w="1206"/>
        <w:gridCol w:w="4598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98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  <w:lang w:eastAsia="zh-Hans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硬件配置</w:t>
            </w:r>
          </w:p>
        </w:tc>
        <w:tc>
          <w:tcPr>
            <w:tcW w:w="427" w:type="pc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华文楷体" w:hAnsi="华文楷体" w:eastAsia="华文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07" w:type="pc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华文楷体" w:hAnsi="华文楷体" w:eastAsia="华文楷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sz w:val="24"/>
                <w:szCs w:val="24"/>
              </w:rPr>
              <w:t>数量</w:t>
            </w:r>
          </w:p>
        </w:tc>
        <w:tc>
          <w:tcPr>
            <w:tcW w:w="677" w:type="pct"/>
            <w:vAlign w:val="center"/>
          </w:tcPr>
          <w:p>
            <w:pPr>
              <w:snapToGrid w:val="0"/>
              <w:rPr>
                <w:rFonts w:hint="eastAsia" w:ascii="华文楷体" w:hAnsi="华文楷体" w:eastAsia="华文楷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sz w:val="24"/>
                <w:szCs w:val="24"/>
              </w:rPr>
              <w:t>操作系统</w:t>
            </w:r>
          </w:p>
        </w:tc>
        <w:tc>
          <w:tcPr>
            <w:tcW w:w="2582" w:type="pct"/>
            <w:vAlign w:val="center"/>
          </w:tcPr>
          <w:p>
            <w:pPr>
              <w:snapToGrid w:val="0"/>
              <w:jc w:val="center"/>
              <w:rPr>
                <w:rFonts w:hint="eastAsia" w:ascii="华文楷体" w:hAnsi="华文楷体" w:eastAsia="华文楷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sz w:val="24"/>
                <w:szCs w:val="24"/>
              </w:rPr>
              <w:t>配置说明</w:t>
            </w:r>
          </w:p>
        </w:tc>
        <w:tc>
          <w:tcPr>
            <w:tcW w:w="407" w:type="pct"/>
            <w:vAlign w:val="center"/>
          </w:tcPr>
          <w:p>
            <w:pPr>
              <w:snapToGrid w:val="0"/>
              <w:rPr>
                <w:rFonts w:hint="eastAsia" w:ascii="华文楷体" w:hAnsi="华文楷体" w:eastAsia="华文楷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sz w:val="24"/>
                <w:szCs w:val="24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  <w:lang w:eastAsia="zh-Hans"/>
              </w:rPr>
            </w:pPr>
          </w:p>
        </w:tc>
        <w:tc>
          <w:tcPr>
            <w:tcW w:w="427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楷体" w:hAnsi="华文楷体" w:eastAsia="华文楷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硬件服务器1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（应用）</w:t>
            </w:r>
          </w:p>
        </w:tc>
        <w:tc>
          <w:tcPr>
            <w:tcW w:w="407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lang w:val="en-US" w:eastAsia="zh-CN"/>
              </w:rPr>
              <w:t>7</w:t>
            </w:r>
          </w:p>
        </w:tc>
        <w:tc>
          <w:tcPr>
            <w:tcW w:w="677" w:type="pct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推荐：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centos7.9 2009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rhel 7.9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可支持：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Ubuntu 22.04 LTS</w:t>
            </w:r>
          </w:p>
        </w:tc>
        <w:tc>
          <w:tcPr>
            <w:tcW w:w="2582" w:type="pct"/>
            <w:vAlign w:val="center"/>
          </w:tcPr>
          <w:p>
            <w:pPr>
              <w:widowControl/>
              <w:jc w:val="left"/>
              <w:rPr>
                <w:rFonts w:hint="eastAsia" w:ascii="华文楷体" w:hAnsi="华文楷体" w:eastAsia="华文楷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CPU: 2颗6226R (2.5G, 16C)处理器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内存: 128GB 3200MT/s DDR4内存，24个内存插槽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硬盘: 2块 1TB 3.5寸机械硬盘raid1(操作系统)， 2块 3.5寸4TB 机械硬盘  raid1（数据）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外观 1</w:t>
            </w: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</w:rPr>
              <w:t>U机架式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，前置面板，配置滑动导轨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以太网卡端口 万兆网卡2块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电源 高效节能750W冗余电源，冗余风扇，支持热插拔</w:t>
            </w:r>
          </w:p>
        </w:tc>
        <w:tc>
          <w:tcPr>
            <w:tcW w:w="407" w:type="pct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肿瘤诊疗规范化的应用服务；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  <w:lang w:eastAsia="zh-Hans"/>
              </w:rPr>
            </w:pPr>
          </w:p>
        </w:tc>
        <w:tc>
          <w:tcPr>
            <w:tcW w:w="427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楷体" w:hAnsi="华文楷体" w:eastAsia="华文楷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硬件服务器2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（应用）</w:t>
            </w:r>
          </w:p>
        </w:tc>
        <w:tc>
          <w:tcPr>
            <w:tcW w:w="407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lang w:val="en-US" w:eastAsia="zh-CN"/>
              </w:rPr>
              <w:t>7</w:t>
            </w:r>
          </w:p>
        </w:tc>
        <w:tc>
          <w:tcPr>
            <w:tcW w:w="677" w:type="pct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推荐：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centos7.9 2009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rhel 7.9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可支持：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Ubuntu 22.04 LTS</w:t>
            </w:r>
          </w:p>
        </w:tc>
        <w:tc>
          <w:tcPr>
            <w:tcW w:w="2582" w:type="pct"/>
            <w:vAlign w:val="center"/>
          </w:tcPr>
          <w:p>
            <w:pPr>
              <w:widowControl/>
              <w:jc w:val="left"/>
              <w:rPr>
                <w:rFonts w:hint="eastAsia" w:ascii="华文楷体" w:hAnsi="华文楷体" w:eastAsia="华文楷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CPU: 2颗6226R (2.5G, 16C)处理器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内存: 128GB 3200MT/s DDR4内存，24个内存插槽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硬盘: 2块 1TB 3.5寸机械硬盘 raid1(操作系统)， 2块 4TB 3.5寸 机械硬盘 raid1（数据）</w:t>
            </w: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</w:rPr>
              <w:t>.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 xml:space="preserve">外观 </w:t>
            </w: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</w:rPr>
              <w:t>1U机架式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，前置面板，配置滑动导轨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以太网卡端口 万兆网卡2块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电源 高效节能750W冗余电源，冗余风扇，支持热插拔</w:t>
            </w:r>
          </w:p>
        </w:tc>
        <w:tc>
          <w:tcPr>
            <w:tcW w:w="407" w:type="pct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肿瘤诊疗规范化的应用服务；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  <w:lang w:eastAsia="zh-Hans"/>
              </w:rPr>
            </w:pPr>
          </w:p>
        </w:tc>
        <w:tc>
          <w:tcPr>
            <w:tcW w:w="427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楷体" w:hAnsi="华文楷体" w:eastAsia="华文楷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硬件服务器3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（应用）</w:t>
            </w:r>
          </w:p>
        </w:tc>
        <w:tc>
          <w:tcPr>
            <w:tcW w:w="407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lang w:val="en-US" w:eastAsia="zh-CN"/>
              </w:rPr>
              <w:t>7</w:t>
            </w:r>
          </w:p>
        </w:tc>
        <w:tc>
          <w:tcPr>
            <w:tcW w:w="677" w:type="pct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推荐：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centos7.9 2009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rhel 7.9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可支持：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Ubuntu 22.04 LTS</w:t>
            </w:r>
          </w:p>
        </w:tc>
        <w:tc>
          <w:tcPr>
            <w:tcW w:w="2582" w:type="pct"/>
            <w:vAlign w:val="center"/>
          </w:tcPr>
          <w:p>
            <w:pPr>
              <w:widowControl/>
              <w:jc w:val="left"/>
              <w:rPr>
                <w:rFonts w:hint="eastAsia" w:ascii="华文楷体" w:hAnsi="华文楷体" w:eastAsia="华文楷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CPU: 2颗 6226R (2.5G, 16C)处理器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内存: 128GB 3200MT/s DDR4内存，24个内存插槽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硬盘: 2块 1TB 3.5寸机械硬盘raid1(操作系统)， 2块 4TB 3.5寸机械硬盘 raid1（数据）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 xml:space="preserve">外观 </w:t>
            </w: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</w:rPr>
              <w:t>1U机架式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，前置面板，配置滑动导轨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以太网卡端口 万兆网卡2块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电源 高效节能750W冗余电源，冗余风扇，支持热插拔</w:t>
            </w:r>
          </w:p>
        </w:tc>
        <w:tc>
          <w:tcPr>
            <w:tcW w:w="407" w:type="pct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肿瘤诊疗规范化的应用服务；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  <w:lang w:eastAsia="zh-Hans"/>
              </w:rPr>
            </w:pPr>
          </w:p>
        </w:tc>
        <w:tc>
          <w:tcPr>
            <w:tcW w:w="427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楷体" w:hAnsi="华文楷体" w:eastAsia="华文楷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硬件服务器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（算法）</w:t>
            </w:r>
          </w:p>
        </w:tc>
        <w:tc>
          <w:tcPr>
            <w:tcW w:w="407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lang w:val="en-US" w:eastAsia="zh-CN"/>
              </w:rPr>
              <w:t>7</w:t>
            </w:r>
          </w:p>
        </w:tc>
        <w:tc>
          <w:tcPr>
            <w:tcW w:w="677" w:type="pct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推荐：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centos7.9 2009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rhel 7.9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可支持：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Ubuntu 22.04 LTS</w:t>
            </w:r>
          </w:p>
        </w:tc>
        <w:tc>
          <w:tcPr>
            <w:tcW w:w="2582" w:type="pct"/>
            <w:vAlign w:val="center"/>
          </w:tcPr>
          <w:p>
            <w:pPr>
              <w:widowControl/>
              <w:jc w:val="left"/>
              <w:rPr>
                <w:rFonts w:hint="eastAsia" w:ascii="华文楷体" w:hAnsi="华文楷体" w:eastAsia="华文楷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CPU 2颗6226R (2.9G, 8C)处理器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内存 96GB 3200MT/s DDR4内存，24个内存插槽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硬盘 2块1TB 3.5寸机械硬盘 raid1(操作系统)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2块 4TB 3.5寸机械硬盘 raid1(nfs 数据备份，程序日志收集).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 xml:space="preserve">外观 </w:t>
            </w: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</w:rPr>
              <w:t>1U机架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 xml:space="preserve">，前置面板，配置滑动导轨2 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以太网卡端口 千兆网卡2块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电源 高效节能750W冗余电源，冗余风扇，支持热插拔</w:t>
            </w:r>
          </w:p>
        </w:tc>
        <w:tc>
          <w:tcPr>
            <w:tcW w:w="407" w:type="pct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</w:rPr>
              <w:t>肿瘤诊疗规范化算法模型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EBB43D"/>
    <w:multiLevelType w:val="singleLevel"/>
    <w:tmpl w:val="01EBB43D"/>
    <w:lvl w:ilvl="0" w:tentative="0">
      <w:start w:val="1"/>
      <w:numFmt w:val="chineseCounting"/>
      <w:suff w:val="nothing"/>
      <w:lvlText w:val="%1、"/>
      <w:lvlJc w:val="left"/>
      <w:pPr>
        <w:ind w:left="-1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YjQ1MjA5YmUyMDNmZGJjZTY3MjVhOTFlMTU1ZjEifQ=="/>
    <w:docVar w:name="KSO_WPS_MARK_KEY" w:val="d07ff57f-5597-46dc-97c7-15d68fbb5bc4"/>
  </w:docVars>
  <w:rsids>
    <w:rsidRoot w:val="00511730"/>
    <w:rsid w:val="00113512"/>
    <w:rsid w:val="003E6BAF"/>
    <w:rsid w:val="00411F8E"/>
    <w:rsid w:val="00423A0E"/>
    <w:rsid w:val="00511730"/>
    <w:rsid w:val="005E626F"/>
    <w:rsid w:val="00767626"/>
    <w:rsid w:val="00871088"/>
    <w:rsid w:val="00932CD5"/>
    <w:rsid w:val="00A033A1"/>
    <w:rsid w:val="00A44962"/>
    <w:rsid w:val="00A62478"/>
    <w:rsid w:val="00A70146"/>
    <w:rsid w:val="00BD5540"/>
    <w:rsid w:val="00E40173"/>
    <w:rsid w:val="10120C2C"/>
    <w:rsid w:val="1780210B"/>
    <w:rsid w:val="1DA17B19"/>
    <w:rsid w:val="20406564"/>
    <w:rsid w:val="22DB483E"/>
    <w:rsid w:val="2D522A00"/>
    <w:rsid w:val="2E3D144C"/>
    <w:rsid w:val="2EE94DDD"/>
    <w:rsid w:val="2F5B00C9"/>
    <w:rsid w:val="303112DE"/>
    <w:rsid w:val="328238D1"/>
    <w:rsid w:val="3A991B74"/>
    <w:rsid w:val="3ED10D4C"/>
    <w:rsid w:val="474D04FA"/>
    <w:rsid w:val="4B4749F9"/>
    <w:rsid w:val="4E9C455D"/>
    <w:rsid w:val="4F082323"/>
    <w:rsid w:val="633068DA"/>
    <w:rsid w:val="633D55C6"/>
    <w:rsid w:val="7AE2272C"/>
    <w:rsid w:val="7ECC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1">
    <w:name w:val="font11"/>
    <w:basedOn w:val="7"/>
    <w:qFormat/>
    <w:uiPriority w:val="0"/>
    <w:rPr>
      <w:rFonts w:hint="eastAsia" w:ascii="华文楷体" w:hAnsi="华文楷体" w:eastAsia="华文楷体" w:cs="华文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2337</Words>
  <Characters>2672</Characters>
  <Lines>11</Lines>
  <Paragraphs>3</Paragraphs>
  <TotalTime>4</TotalTime>
  <ScaleCrop>false</ScaleCrop>
  <LinksUpToDate>false</LinksUpToDate>
  <CharactersWithSpaces>2757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2023-03-02T02:59:00Z</dcterms:created>
  <dc:creator>Administrator</dc:creator>
  <cp:lastModifiedBy>刘妍</cp:lastModifiedBy>
  <cp:lastPrinted>2023-07-28T09:32:26Z</cp:lastPrinted>
  <dcterms:modified xsi:type="dcterms:W3CDTF">2023-07-28T09:34:20Z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DA0EED054BEF4CD8822A8515899B3A56_13</vt:lpwstr>
  </property>
</Properties>
</file>