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B9B9F">
      <w:pPr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附件3采购需求</w:t>
      </w:r>
    </w:p>
    <w:p w14:paraId="08434F40">
      <w:pPr>
        <w:rPr>
          <w:rFonts w:hint="eastAsia"/>
          <w:sz w:val="27"/>
          <w:szCs w:val="27"/>
          <w:lang w:val="en-US" w:eastAsia="zh-CN"/>
        </w:rPr>
      </w:pPr>
      <w:r>
        <w:rPr>
          <w:rFonts w:hint="eastAsia" w:ascii="黑体" w:hAnsi="黑体" w:eastAsia="黑体" w:cs="Times New Roman"/>
          <w:sz w:val="36"/>
          <w:szCs w:val="36"/>
          <w:lang w:val="en-US" w:eastAsia="zh-CN"/>
        </w:rPr>
        <w:t xml:space="preserve">  </w:t>
      </w:r>
      <w:r>
        <w:rPr>
          <w:rFonts w:hint="eastAsia"/>
          <w:sz w:val="27"/>
          <w:szCs w:val="27"/>
          <w:lang w:eastAsia="zh-CN"/>
        </w:rPr>
        <w:t>一、</w:t>
      </w:r>
      <w:r>
        <w:rPr>
          <w:sz w:val="27"/>
          <w:szCs w:val="27"/>
        </w:rPr>
        <w:t>采购范围：</w:t>
      </w:r>
      <w:r>
        <w:rPr>
          <w:rFonts w:hint="eastAsia"/>
          <w:sz w:val="27"/>
          <w:szCs w:val="27"/>
          <w:lang w:val="en-US" w:eastAsia="zh-CN"/>
        </w:rPr>
        <w:t xml:space="preserve"> </w:t>
      </w:r>
    </w:p>
    <w:p w14:paraId="286321E6">
      <w:pPr>
        <w:ind w:firstLine="560" w:firstLineChars="20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供应商</w:t>
      </w:r>
      <w:r>
        <w:rPr>
          <w:rFonts w:hint="default" w:ascii="华文仿宋" w:hAnsi="华文仿宋" w:cs="华文仿宋"/>
          <w:sz w:val="28"/>
          <w:szCs w:val="28"/>
          <w:lang w:val="en-US"/>
        </w:rPr>
        <w:t>须根据本项目需求和结算价格等因素，提</w:t>
      </w:r>
      <w:r>
        <w:rPr>
          <w:rFonts w:hint="eastAsia" w:ascii="华文仿宋" w:hAnsi="华文仿宋" w:eastAsia="华文仿宋" w:cs="华文仿宋"/>
          <w:sz w:val="28"/>
          <w:szCs w:val="28"/>
        </w:rPr>
        <w:t>供涵盖以下</w:t>
      </w:r>
      <w:r>
        <w:rPr>
          <w:rFonts w:hint="default" w:ascii="华文仿宋" w:hAnsi="华文仿宋" w:cs="华文仿宋"/>
          <w:sz w:val="28"/>
          <w:szCs w:val="28"/>
          <w:lang w:val="en-US"/>
        </w:rPr>
        <w:t>四大</w:t>
      </w:r>
      <w:r>
        <w:rPr>
          <w:rFonts w:hint="eastAsia" w:ascii="华文仿宋" w:hAnsi="华文仿宋" w:eastAsia="华文仿宋" w:cs="华文仿宋"/>
          <w:sz w:val="28"/>
          <w:szCs w:val="28"/>
        </w:rPr>
        <w:t>品类的福利产品</w:t>
      </w:r>
      <w:r>
        <w:rPr>
          <w:rFonts w:hint="default" w:ascii="华文仿宋" w:hAnsi="华文仿宋" w:cs="华文仿宋"/>
          <w:sz w:val="28"/>
          <w:szCs w:val="28"/>
          <w:lang w:val="en-US"/>
        </w:rPr>
        <w:t>方案</w:t>
      </w:r>
      <w:r>
        <w:rPr>
          <w:rFonts w:hint="eastAsia" w:ascii="华文仿宋" w:hAnsi="华文仿宋" w:eastAsia="华文仿宋" w:cs="华文仿宋"/>
          <w:sz w:val="28"/>
          <w:szCs w:val="28"/>
        </w:rPr>
        <w:t>，</w:t>
      </w:r>
      <w:r>
        <w:rPr>
          <w:rFonts w:hint="default" w:ascii="华文仿宋" w:hAnsi="华文仿宋" w:cs="华文仿宋"/>
          <w:sz w:val="28"/>
          <w:szCs w:val="28"/>
          <w:lang w:val="en-US"/>
        </w:rPr>
        <w:t>每个品类均须提供具体配置产品明细。职工根据自身需求，选择其中一个品类。</w:t>
      </w:r>
    </w:p>
    <w:p w14:paraId="68478197">
      <w:pPr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1. 食品类：包含米面粮油、干货礼盒、生鲜果蔬、坚果零食、节日特产等，需符合国家食品安全标准，具备完整质检报告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。</w:t>
      </w:r>
    </w:p>
    <w:p w14:paraId="0AFE8B62">
      <w:pPr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2. 生活用品类：涵盖家居清洁用品、个人洗护用品、厨房用具、床上用品等，需为正规厂家生产，具备产品合格证书。</w:t>
      </w:r>
    </w:p>
    <w:p w14:paraId="02718BA0">
      <w:pPr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3. 数码家电类：包括小家电（如电饭煲、微波炉等）、数码配件（如充电宝、耳机等），需为知名品牌，提供全国联保服务。</w:t>
      </w:r>
    </w:p>
    <w:p w14:paraId="69A05FBA"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4</w:t>
      </w:r>
      <w:r>
        <w:rPr>
          <w:rFonts w:hint="eastAsia" w:ascii="华文仿宋" w:hAnsi="华文仿宋" w:eastAsia="华文仿宋" w:cs="华文仿宋"/>
          <w:sz w:val="28"/>
          <w:szCs w:val="28"/>
        </w:rPr>
        <w:t>. 定制化</w:t>
      </w:r>
      <w:r>
        <w:rPr>
          <w:rFonts w:hint="default" w:ascii="华文仿宋" w:hAnsi="华文仿宋" w:cs="华文仿宋"/>
          <w:sz w:val="28"/>
          <w:szCs w:val="28"/>
          <w:lang w:val="en-US"/>
        </w:rPr>
        <w:t>福利类</w:t>
      </w:r>
      <w:r>
        <w:rPr>
          <w:rFonts w:hint="eastAsia" w:ascii="华文仿宋" w:hAnsi="华文仿宋" w:eastAsia="华文仿宋" w:cs="华文仿宋"/>
          <w:sz w:val="28"/>
          <w:szCs w:val="28"/>
        </w:rPr>
        <w:t>：</w:t>
      </w:r>
      <w:r>
        <w:rPr>
          <w:rFonts w:hint="default" w:ascii="华文仿宋" w:hAnsi="华文仿宋" w:cs="华文仿宋"/>
          <w:sz w:val="28"/>
          <w:szCs w:val="28"/>
          <w:lang w:val="en-US"/>
        </w:rPr>
        <w:t>根据项目特点，提供定制化</w:t>
      </w:r>
      <w:r>
        <w:rPr>
          <w:rFonts w:hint="eastAsia" w:ascii="华文仿宋" w:hAnsi="华文仿宋" w:eastAsia="华文仿宋" w:cs="华文仿宋"/>
          <w:sz w:val="28"/>
          <w:szCs w:val="28"/>
        </w:rPr>
        <w:t>福利套餐（如节日专属套餐</w:t>
      </w:r>
      <w:r>
        <w:rPr>
          <w:rFonts w:hint="default" w:ascii="华文仿宋" w:hAnsi="华文仿宋" w:cs="华文仿宋"/>
          <w:sz w:val="28"/>
          <w:szCs w:val="28"/>
          <w:lang w:val="en-US"/>
        </w:rPr>
        <w:t>，可包含不同品类产品</w:t>
      </w:r>
      <w:r>
        <w:rPr>
          <w:rFonts w:hint="eastAsia" w:ascii="华文仿宋" w:hAnsi="华文仿宋" w:eastAsia="华文仿宋" w:cs="华文仿宋"/>
          <w:sz w:val="28"/>
          <w:szCs w:val="28"/>
        </w:rPr>
        <w:t>），提供个性化包装、企业LOGO印制等服务。</w:t>
      </w:r>
      <w:r>
        <w:rPr>
          <w:rFonts w:hint="eastAsia" w:ascii="宋体" w:hAnsi="宋体" w:eastAsia="宋体"/>
          <w:kern w:val="0"/>
          <w:sz w:val="24"/>
          <w:szCs w:val="20"/>
          <w:lang w:val="en-US" w:eastAsia="zh-CN"/>
        </w:rPr>
        <w:t xml:space="preserve"> </w:t>
      </w:r>
    </w:p>
    <w:p w14:paraId="054BF702">
      <w:pPr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sz w:val="27"/>
          <w:szCs w:val="27"/>
        </w:rPr>
        <w:t>二、</w:t>
      </w:r>
      <w:r>
        <w:rPr>
          <w:rFonts w:hint="eastAsia" w:ascii="华文仿宋" w:hAnsi="华文仿宋" w:eastAsia="华文仿宋" w:cs="华文仿宋"/>
          <w:sz w:val="28"/>
          <w:szCs w:val="28"/>
        </w:rPr>
        <w:t>供应商资格要求</w:t>
      </w:r>
    </w:p>
    <w:p w14:paraId="03B7FC74">
      <w:pPr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1. 具有独立承担民事责任的能力，持有有效的营业执照、税务登记证、组织机构代码证（或三证合一证书）。</w:t>
      </w:r>
    </w:p>
    <w:p w14:paraId="1879CC0D">
      <w:pPr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2. 具有良好的商业信誉和健全的财务会计制度，近3年内无重大违法违规记录，未被列入失信被执行人名单。</w:t>
      </w:r>
    </w:p>
    <w:p w14:paraId="098F86F9">
      <w:pPr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3. 具备履行合同所必需的设备、场地和专业技术能力，拥有稳定的产品供货渠道和仓储配送体系。</w:t>
      </w:r>
    </w:p>
    <w:p w14:paraId="57A67F7B">
      <w:pPr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4. 若涉及食品类采购，需额外提供食品经营许可证；涉及家电数码类，需提供品牌授权代理证明。</w:t>
      </w:r>
    </w:p>
    <w:p w14:paraId="72238518">
      <w:pPr>
        <w:rPr>
          <w:color w:val="auto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5. 具有类似福利采购项目服务经验（需提供近3年内相关项目合同复印件作为证明）。</w:t>
      </w:r>
    </w:p>
    <w:p w14:paraId="45B28819">
      <w:pPr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sz w:val="27"/>
          <w:szCs w:val="27"/>
        </w:rPr>
        <w:t>三、质保期（货物）：</w:t>
      </w:r>
      <w:r>
        <w:rPr>
          <w:rFonts w:hint="eastAsia" w:ascii="华文仿宋" w:hAnsi="华文仿宋" w:eastAsia="华文仿宋" w:cs="华文仿宋"/>
          <w:sz w:val="28"/>
          <w:szCs w:val="28"/>
        </w:rPr>
        <w:t>食品类产品需具备食品生产许可证（SC认证）、检验检疫合格证明，保质期不得少于产品总保质期的2/3。</w:t>
      </w:r>
    </w:p>
    <w:p w14:paraId="0CB49C03">
      <w:pPr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sz w:val="27"/>
          <w:szCs w:val="27"/>
        </w:rPr>
        <w:t>四、服务地点：</w:t>
      </w:r>
      <w:r>
        <w:rPr>
          <w:rFonts w:hint="eastAsia" w:ascii="华文仿宋" w:hAnsi="华文仿宋" w:eastAsia="华文仿宋" w:cs="华文仿宋"/>
          <w:sz w:val="28"/>
          <w:szCs w:val="28"/>
        </w:rPr>
        <w:t>需提供免费上门配送服务，配送范围覆盖[具体配送区域，如：采购单位指定办公地点/员工指定地址]</w:t>
      </w:r>
    </w:p>
    <w:p w14:paraId="51FA9407">
      <w:pPr>
        <w:numPr>
          <w:ilvl w:val="0"/>
          <w:numId w:val="0"/>
        </w:numPr>
        <w:spacing w:line="520" w:lineRule="exact"/>
        <w:outlineLvl w:val="0"/>
        <w:rPr>
          <w:rFonts w:hint="eastAsia" w:eastAsia="仿宋_GB2312"/>
          <w:lang w:val="en-US" w:eastAsia="zh-CN"/>
        </w:rPr>
      </w:pPr>
      <w:r>
        <w:rPr>
          <w:sz w:val="27"/>
          <w:szCs w:val="27"/>
        </w:rPr>
        <w:t>五、付款方式：</w:t>
      </w:r>
      <w:r>
        <w:rPr>
          <w:rFonts w:hint="eastAsia"/>
          <w:sz w:val="27"/>
          <w:szCs w:val="27"/>
          <w:lang w:eastAsia="zh-CN"/>
        </w:rPr>
        <w:t>结算价为</w:t>
      </w:r>
      <w:r>
        <w:rPr>
          <w:rFonts w:hint="eastAsia"/>
          <w:sz w:val="27"/>
          <w:szCs w:val="27"/>
          <w:lang w:val="en-US" w:eastAsia="zh-CN"/>
        </w:rPr>
        <w:t>900元/人，根据实际供货量据实结算，具体付款方式签订合同时约定。</w:t>
      </w:r>
    </w:p>
    <w:p w14:paraId="5C936954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sz w:val="27"/>
          <w:szCs w:val="27"/>
        </w:rPr>
      </w:pPr>
      <w:r>
        <w:rPr>
          <w:sz w:val="27"/>
          <w:szCs w:val="27"/>
        </w:rPr>
        <w:t>六、服务内容及技术参数：请注明核心条款（实质性条款需加*号）</w:t>
      </w:r>
    </w:p>
    <w:p w14:paraId="0CBFE3D5">
      <w:pPr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 w:cs="华文仿宋"/>
          <w:sz w:val="28"/>
          <w:szCs w:val="28"/>
        </w:rPr>
        <w:t>一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 w:cs="华文仿宋"/>
          <w:sz w:val="28"/>
          <w:szCs w:val="28"/>
        </w:rPr>
        <w:t>福利品类范围</w:t>
      </w:r>
    </w:p>
    <w:p w14:paraId="3BF402EE">
      <w:pPr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default" w:ascii="华文仿宋" w:hAnsi="华文仿宋" w:eastAsia="华文仿宋" w:cs="华文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供应商</w:t>
      </w:r>
      <w:r>
        <w:rPr>
          <w:rFonts w:hint="default" w:ascii="华文仿宋" w:hAnsi="华文仿宋" w:eastAsia="仿宋_GB2312" w:cs="华文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须根据本项目需求和结算价格等因素，提</w:t>
      </w:r>
      <w:r>
        <w:rPr>
          <w:rFonts w:hint="default" w:ascii="华文仿宋" w:hAnsi="华文仿宋" w:eastAsia="华文仿宋" w:cs="华文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供涵盖以下</w:t>
      </w:r>
      <w:r>
        <w:rPr>
          <w:rFonts w:hint="default" w:ascii="华文仿宋" w:hAnsi="华文仿宋" w:eastAsia="仿宋_GB2312" w:cs="华文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四大</w:t>
      </w:r>
      <w:r>
        <w:rPr>
          <w:rFonts w:hint="default" w:ascii="华文仿宋" w:hAnsi="华文仿宋" w:eastAsia="华文仿宋" w:cs="华文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品类的福利产品</w:t>
      </w:r>
      <w:r>
        <w:rPr>
          <w:rFonts w:hint="default" w:ascii="华文仿宋" w:hAnsi="华文仿宋" w:eastAsia="仿宋_GB2312" w:cs="华文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方案</w:t>
      </w:r>
      <w:r>
        <w:rPr>
          <w:rFonts w:hint="default" w:ascii="华文仿宋" w:hAnsi="华文仿宋" w:eastAsia="华文仿宋" w:cs="华文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，</w:t>
      </w:r>
      <w:r>
        <w:rPr>
          <w:rFonts w:hint="default" w:ascii="华文仿宋" w:hAnsi="华文仿宋" w:eastAsia="仿宋_GB2312" w:cs="华文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每个品类均须提供具体配置产品明细。职工根据自身需求，选择其中一个品类。</w:t>
      </w:r>
    </w:p>
    <w:p w14:paraId="467B8406">
      <w:pPr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1. 食品类：包含米面粮油、干货礼盒、生鲜果蔬、坚果零食、节日特产等，需符合国家食品安全标准，具备完整质检报告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。</w:t>
      </w:r>
    </w:p>
    <w:p w14:paraId="26F175F1">
      <w:pPr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2. 生活用品类：涵盖家居清洁用品、个人洗护用品、厨房用具、床上用品等，需为正规厂家生产，具备产品合格证书。</w:t>
      </w:r>
    </w:p>
    <w:p w14:paraId="19E02AA0">
      <w:pPr>
        <w:rPr>
          <w:rFonts w:hint="default" w:ascii="华文仿宋" w:hAnsi="华文仿宋" w:cs="华文仿宋"/>
          <w:sz w:val="28"/>
          <w:szCs w:val="28"/>
          <w:lang w:val="en-US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3. 数码家电类：包括小家电（如电饭煲、微波炉等）、数码配件（如充电宝、耳机等），需为知名品牌，提供全国联保服务</w:t>
      </w:r>
      <w:r>
        <w:rPr>
          <w:rFonts w:hint="default" w:ascii="华文仿宋" w:hAnsi="华文仿宋" w:cs="华文仿宋"/>
          <w:sz w:val="28"/>
          <w:szCs w:val="28"/>
          <w:lang w:val="en-US"/>
        </w:rPr>
        <w:t>。</w:t>
      </w:r>
    </w:p>
    <w:p w14:paraId="1BAE9DB0">
      <w:pPr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default" w:ascii="华文仿宋" w:hAnsi="华文仿宋" w:eastAsia="华文仿宋" w:cs="华文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4. 定制化</w:t>
      </w:r>
      <w:r>
        <w:rPr>
          <w:rFonts w:hint="default" w:ascii="华文仿宋" w:hAnsi="华文仿宋" w:eastAsia="仿宋_GB2312" w:cs="华文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福利类</w:t>
      </w:r>
      <w:r>
        <w:rPr>
          <w:rFonts w:hint="default" w:ascii="华文仿宋" w:hAnsi="华文仿宋" w:eastAsia="华文仿宋" w:cs="华文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：</w:t>
      </w:r>
      <w:r>
        <w:rPr>
          <w:rFonts w:hint="default" w:ascii="华文仿宋" w:hAnsi="华文仿宋" w:eastAsia="仿宋_GB2312" w:cs="华文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根据项目特点，提供定制化</w:t>
      </w:r>
      <w:r>
        <w:rPr>
          <w:rFonts w:hint="default" w:ascii="华文仿宋" w:hAnsi="华文仿宋" w:eastAsia="华文仿宋" w:cs="华文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福利套餐（如节日专属套餐</w:t>
      </w:r>
      <w:r>
        <w:rPr>
          <w:rFonts w:hint="default" w:ascii="华文仿宋" w:hAnsi="华文仿宋" w:eastAsia="仿宋_GB2312" w:cs="华文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，可包含不同品类产品</w:t>
      </w:r>
      <w:r>
        <w:rPr>
          <w:rFonts w:hint="default" w:ascii="华文仿宋" w:hAnsi="华文仿宋" w:eastAsia="华文仿宋" w:cs="华文仿宋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），提供个性化包装、企业LOGO印制等服务。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0"/>
          <w:highlight w:val="none"/>
          <w:vertAlign w:val="baseline"/>
          <w:lang w:val="en-US" w:eastAsia="zh-CN" w:bidi="ar-SA"/>
        </w:rPr>
        <w:t xml:space="preserve"> </w:t>
      </w:r>
    </w:p>
    <w:p w14:paraId="5689C01E">
      <w:pPr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（二）产品质量要求</w:t>
      </w:r>
    </w:p>
    <w:p w14:paraId="4B44588A">
      <w:pPr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1. 所有产品必须符合国家相关法律法规及行业标准，均为合格正品，不得提供假冒伪劣、过期、变质产品。</w:t>
      </w:r>
    </w:p>
    <w:p w14:paraId="36E5A5F8">
      <w:pPr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2. 食品类产品需具备食品生产许可证（SC认证）、检验检疫合格证明，保质期不得少于产品总保质期的2/3。</w:t>
      </w:r>
    </w:p>
    <w:p w14:paraId="65C0AB85">
      <w:pPr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3. 家电及数码类产品需为全新未拆封产品，具备3C认证，售后服务需符合国家“三包”政策。</w:t>
      </w:r>
    </w:p>
    <w:p w14:paraId="4F11FF8B">
      <w:pPr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4. 供应商需对所供产品质量承担全部责任，若出现质量问题，需在24小时内响应并提供退换货或赔偿解决方案。</w:t>
      </w:r>
    </w:p>
    <w:p w14:paraId="27BCBAFC">
      <w:pPr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（三）供货及配送要求</w:t>
      </w:r>
    </w:p>
    <w:p w14:paraId="22EB7506">
      <w:pPr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1. 供货能力：供应商需具备充足的库存储备，能满足采购单位一次性或分批次的大额采购需求，确保福利按时足额交付。</w:t>
      </w:r>
    </w:p>
    <w:p w14:paraId="132B5958">
      <w:pPr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2. 配送服务：需提供免费上门配送服务，配送范围覆盖[具体配送区域，如：采购单位指定办公地点/员工指定地址]，配送时效需在订单确认后[例如：3-7个工作日]内完成。</w:t>
      </w:r>
    </w:p>
    <w:p w14:paraId="159DD316">
      <w:pPr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3. 物流保障：需选择正规物流合作方，全程跟踪物流信息，及时反馈配送进度，避免出现丢件、损件情况，若因物流问题导致产品损坏，需无条件补发。</w:t>
      </w:r>
    </w:p>
    <w:p w14:paraId="158B8F25">
      <w:pPr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（四）服务要求</w:t>
      </w:r>
    </w:p>
    <w:p w14:paraId="3D28D393">
      <w:pPr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default" w:hAnsi="华文仿宋" w:eastAsia="华文仿宋" w:cs="华文仿宋"/>
          <w:sz w:val="28"/>
          <w:szCs w:val="28"/>
          <w:lang w:val="en-US"/>
        </w:rPr>
        <w:t>1</w:t>
      </w:r>
      <w:r>
        <w:rPr>
          <w:rFonts w:hint="default" w:hAnsi="华文仿宋" w:cs="华文仿宋"/>
          <w:sz w:val="28"/>
          <w:szCs w:val="28"/>
          <w:lang w:val="en-US"/>
        </w:rPr>
        <w:t>、</w:t>
      </w:r>
      <w:r>
        <w:rPr>
          <w:rFonts w:hint="eastAsia" w:ascii="华文仿宋" w:hAnsi="华文仿宋" w:eastAsia="华文仿宋" w:cs="华文仿宋"/>
          <w:sz w:val="28"/>
          <w:szCs w:val="28"/>
        </w:rPr>
        <w:t>售后服务：建立完善的售后服务体系，提供7×24小时服务热线，及时解答和处理采购单位及员工的咨询、投诉、退换货等问题。</w:t>
      </w:r>
    </w:p>
    <w:p w14:paraId="2895BEEC">
      <w:pPr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default" w:hAnsi="华文仿宋" w:eastAsia="华文仿宋" w:cs="华文仿宋"/>
          <w:sz w:val="28"/>
          <w:szCs w:val="28"/>
          <w:lang w:val="en-US"/>
        </w:rPr>
        <w:t>2</w:t>
      </w:r>
      <w:r>
        <w:rPr>
          <w:rFonts w:hint="default" w:hAnsi="华文仿宋" w:cs="华文仿宋"/>
          <w:sz w:val="28"/>
          <w:szCs w:val="28"/>
          <w:lang w:val="en-US"/>
        </w:rPr>
        <w:t>、</w:t>
      </w:r>
      <w:r>
        <w:rPr>
          <w:rFonts w:hint="eastAsia" w:ascii="华文仿宋" w:hAnsi="华文仿宋" w:eastAsia="华文仿宋" w:cs="华文仿宋"/>
          <w:sz w:val="28"/>
          <w:szCs w:val="28"/>
        </w:rPr>
        <w:t>数据反馈：</w:t>
      </w:r>
      <w:r>
        <w:rPr>
          <w:rFonts w:hint="default" w:ascii="华文仿宋" w:hAnsi="华文仿宋" w:cs="华文仿宋"/>
          <w:sz w:val="28"/>
          <w:szCs w:val="28"/>
          <w:lang w:val="en-US"/>
        </w:rPr>
        <w:t>按照</w:t>
      </w:r>
      <w:r>
        <w:rPr>
          <w:rFonts w:hint="eastAsia" w:ascii="华文仿宋" w:hAnsi="华文仿宋" w:eastAsia="华文仿宋" w:cs="华文仿宋"/>
          <w:sz w:val="28"/>
          <w:szCs w:val="28"/>
        </w:rPr>
        <w:t>采购单位</w:t>
      </w:r>
      <w:r>
        <w:rPr>
          <w:rFonts w:hint="default" w:ascii="华文仿宋" w:hAnsi="华文仿宋" w:cs="华文仿宋"/>
          <w:sz w:val="28"/>
          <w:szCs w:val="28"/>
          <w:lang w:val="en-US"/>
        </w:rPr>
        <w:t>要求</w:t>
      </w:r>
      <w:r>
        <w:rPr>
          <w:rFonts w:hint="eastAsia" w:ascii="华文仿宋" w:hAnsi="华文仿宋" w:eastAsia="华文仿宋" w:cs="华文仿宋"/>
          <w:sz w:val="28"/>
          <w:szCs w:val="28"/>
        </w:rPr>
        <w:t>提交供货统计报表、质量反馈报告及服务满意度调查结果，接受采购单位的监督考核。</w:t>
      </w:r>
    </w:p>
    <w:p w14:paraId="07FCEC5A">
      <w:pPr>
        <w:rPr>
          <w:rFonts w:hint="eastAsia" w:ascii="华文仿宋" w:hAnsi="华文仿宋" w:eastAsia="华文仿宋" w:cs="华文仿宋"/>
          <w:sz w:val="28"/>
          <w:szCs w:val="28"/>
        </w:rPr>
      </w:pPr>
    </w:p>
    <w:p w14:paraId="3C4F15E1">
      <w:pPr>
        <w:jc w:val="both"/>
        <w:rPr>
          <w:rFonts w:hint="eastAsia" w:ascii="宋体" w:hAnsi="宋体" w:cs="宋体"/>
          <w:sz w:val="36"/>
          <w:szCs w:val="36"/>
          <w:lang w:val="en-US" w:eastAsia="zh-CN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>附件4</w:t>
      </w:r>
    </w:p>
    <w:p w14:paraId="0BE17D91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一、采购范围：职工生日蛋糕卡</w:t>
      </w:r>
    </w:p>
    <w:p w14:paraId="4CF66C60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二、特定资格要求：具备食品药品监督管理部门颁发的食品经营许可证。</w:t>
      </w:r>
    </w:p>
    <w:p w14:paraId="720BB7C4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三、服务期限（服务）/质保期（货物）：2026年职工生日蛋糕卡，卡片不过期</w:t>
      </w:r>
    </w:p>
    <w:p w14:paraId="39ED1375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四、服务地点：指定地点</w:t>
      </w:r>
    </w:p>
    <w:p w14:paraId="19A9992C">
      <w:pPr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五、付款方式：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结算价为500元/人,根据实际供货量据实结算，具体付款方式签订合同时约定</w:t>
      </w:r>
    </w:p>
    <w:p w14:paraId="0D40514B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</w:p>
    <w:p w14:paraId="4AE07290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六、服务内容及技术参数：请注明核心条款（实质性条款需加*号）</w:t>
      </w:r>
    </w:p>
    <w:p w14:paraId="0B0EBAE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46" w:firstLineChars="202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Times New Roman"/>
          <w:kern w:val="2"/>
          <w:sz w:val="32"/>
          <w:szCs w:val="32"/>
          <w:lang w:val="en-US" w:eastAsia="zh-CN" w:bidi="ar-SA"/>
        </w:rPr>
        <w:t>要求蛋糕卡可购买店内任意食品。店内食品需种类丰富，包含但不限于蛋糕、面包等烘焙食品。</w:t>
      </w:r>
    </w:p>
    <w:p w14:paraId="68156C4D">
      <w:pPr>
        <w:jc w:val="both"/>
        <w:rPr>
          <w:rFonts w:hint="default" w:ascii="宋体" w:hAnsi="宋体" w:cs="宋体"/>
          <w:sz w:val="36"/>
          <w:szCs w:val="36"/>
          <w:lang w:val="en-US" w:eastAsia="zh-CN"/>
        </w:rPr>
      </w:pPr>
    </w:p>
    <w:p w14:paraId="5D92DE8D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B93D819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474AFCFE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E5CD473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0F8C2401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24C0767F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900E5B8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45AB0A52">
      <w:pPr>
        <w:jc w:val="both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</w:pPr>
    </w:p>
    <w:p w14:paraId="221B3AD3"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33B158F0">
      <w:pPr>
        <w:bidi w:val="0"/>
        <w:rPr>
          <w:rFonts w:hint="eastAsia"/>
          <w:lang w:val="en-US" w:eastAsia="zh-CN"/>
        </w:rPr>
      </w:pPr>
    </w:p>
    <w:p w14:paraId="0BBA5E8F">
      <w:pPr>
        <w:bidi w:val="0"/>
        <w:rPr>
          <w:rFonts w:hint="eastAsia"/>
          <w:lang w:val="en-US" w:eastAsia="zh-CN"/>
        </w:rPr>
      </w:pPr>
    </w:p>
    <w:p w14:paraId="5776F654">
      <w:pPr>
        <w:bidi w:val="0"/>
        <w:rPr>
          <w:rFonts w:hint="eastAsia"/>
          <w:lang w:val="en-US" w:eastAsia="zh-CN"/>
        </w:rPr>
      </w:pPr>
    </w:p>
    <w:p w14:paraId="43913BFC">
      <w:pPr>
        <w:bidi w:val="0"/>
        <w:rPr>
          <w:rFonts w:hint="eastAsia"/>
          <w:lang w:val="en-US" w:eastAsia="zh-CN"/>
        </w:rPr>
      </w:pPr>
    </w:p>
    <w:p w14:paraId="16AE407F">
      <w:pPr>
        <w:bidi w:val="0"/>
        <w:rPr>
          <w:rFonts w:hint="eastAsia"/>
          <w:lang w:val="en-US" w:eastAsia="zh-CN"/>
        </w:rPr>
      </w:pPr>
    </w:p>
    <w:p w14:paraId="5AAF7BAB">
      <w:pPr>
        <w:bidi w:val="0"/>
        <w:rPr>
          <w:rFonts w:hint="eastAsia"/>
          <w:lang w:val="en-US" w:eastAsia="zh-CN"/>
        </w:rPr>
      </w:pPr>
    </w:p>
    <w:p w14:paraId="278C4B45">
      <w:pPr>
        <w:bidi w:val="0"/>
        <w:rPr>
          <w:rFonts w:hint="eastAsia"/>
          <w:lang w:val="en-US" w:eastAsia="zh-CN"/>
        </w:rPr>
      </w:pPr>
    </w:p>
    <w:p w14:paraId="1698FCC7">
      <w:pPr>
        <w:bidi w:val="0"/>
        <w:rPr>
          <w:rFonts w:hint="eastAsia"/>
          <w:lang w:val="en-US" w:eastAsia="zh-CN"/>
        </w:rPr>
      </w:pPr>
    </w:p>
    <w:p w14:paraId="267FEA68">
      <w:pPr>
        <w:bidi w:val="0"/>
        <w:rPr>
          <w:rFonts w:hint="eastAsia"/>
          <w:lang w:val="en-US" w:eastAsia="zh-CN"/>
        </w:rPr>
      </w:pPr>
    </w:p>
    <w:p w14:paraId="6682CA81">
      <w:pPr>
        <w:bidi w:val="0"/>
        <w:rPr>
          <w:rFonts w:hint="eastAsia"/>
          <w:lang w:val="en-US" w:eastAsia="zh-CN"/>
        </w:rPr>
      </w:pPr>
    </w:p>
    <w:p w14:paraId="3AF97AEE">
      <w:pPr>
        <w:bidi w:val="0"/>
        <w:rPr>
          <w:rFonts w:hint="eastAsia"/>
          <w:lang w:val="en-US" w:eastAsia="zh-CN"/>
        </w:rPr>
      </w:pPr>
    </w:p>
    <w:p w14:paraId="5440ED56">
      <w:pPr>
        <w:bidi w:val="0"/>
        <w:rPr>
          <w:rFonts w:hint="eastAsia"/>
          <w:lang w:val="en-US" w:eastAsia="zh-CN"/>
        </w:rPr>
      </w:pPr>
    </w:p>
    <w:p w14:paraId="69050F01">
      <w:pPr>
        <w:bidi w:val="0"/>
        <w:rPr>
          <w:rFonts w:hint="eastAsia"/>
          <w:lang w:val="en-US" w:eastAsia="zh-CN"/>
        </w:rPr>
      </w:pPr>
    </w:p>
    <w:p w14:paraId="12E5A731">
      <w:pPr>
        <w:bidi w:val="0"/>
        <w:rPr>
          <w:rFonts w:hint="eastAsia"/>
          <w:lang w:val="en-US" w:eastAsia="zh-CN"/>
        </w:rPr>
      </w:pPr>
    </w:p>
    <w:p w14:paraId="5A56B2D0">
      <w:pPr>
        <w:bidi w:val="0"/>
        <w:rPr>
          <w:rFonts w:hint="eastAsia"/>
          <w:lang w:val="en-US" w:eastAsia="zh-CN"/>
        </w:rPr>
      </w:pPr>
    </w:p>
    <w:p w14:paraId="00688077">
      <w:pPr>
        <w:bidi w:val="0"/>
        <w:rPr>
          <w:rFonts w:hint="eastAsia"/>
          <w:lang w:val="en-US" w:eastAsia="zh-CN"/>
        </w:rPr>
      </w:pPr>
    </w:p>
    <w:p w14:paraId="7262EC87">
      <w:pPr>
        <w:bidi w:val="0"/>
        <w:rPr>
          <w:rFonts w:hint="eastAsia"/>
          <w:lang w:val="en-US" w:eastAsia="zh-CN"/>
        </w:rPr>
      </w:pPr>
    </w:p>
    <w:p w14:paraId="2394D4B2">
      <w:pPr>
        <w:bidi w:val="0"/>
        <w:rPr>
          <w:rFonts w:hint="eastAsia"/>
          <w:lang w:val="en-US" w:eastAsia="zh-CN"/>
        </w:rPr>
      </w:pPr>
    </w:p>
    <w:p w14:paraId="18D39D6D">
      <w:pPr>
        <w:tabs>
          <w:tab w:val="left" w:pos="91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      </w:t>
      </w:r>
    </w:p>
    <w:p w14:paraId="0CA68170">
      <w:pPr>
        <w:tabs>
          <w:tab w:val="left" w:pos="936"/>
        </w:tabs>
        <w:bidi w:val="0"/>
        <w:jc w:val="left"/>
        <w:rPr>
          <w:rFonts w:hint="default"/>
          <w:lang w:val="en-US" w:eastAsia="zh-CN"/>
        </w:rPr>
      </w:pPr>
    </w:p>
    <w:p w14:paraId="4B016731"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10EC2"/>
    <w:rsid w:val="7F21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msonospacing"/>
    <w:basedOn w:val="1"/>
    <w:qFormat/>
    <w:uiPriority w:val="0"/>
    <w:pPr>
      <w:widowControl/>
      <w:snapToGrid w:val="0"/>
      <w:spacing w:line="240" w:lineRule="auto"/>
    </w:pPr>
    <w:rPr>
      <w:rFonts w:ascii="Tahoma" w:hAnsi="Tahoma" w:eastAsia="微软雅黑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2025-11-27T01:31:00Z</dcterms:created>
  <dc:creator>来过</dc:creator>
  <cp:lastModifiedBy>来过</cp:lastModifiedBy>
  <dcterms:modified xsi:type="dcterms:W3CDTF">2025-11-27T01:32:48Z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79A94D8D3C3D41B48B5C1AF617533268_11</vt:lpwstr>
  </property>
  <property fmtid="{D5CDD505-2E9C-101B-9397-08002B2CF9AE}" pid="4" name="KSOTemplateDocerSaveRecord">
    <vt:lpwstr>eyJoZGlkIjoiZjE2M2MzNzdiZjY3OTliMDY2ZGE1OGE1NDMyYmNiN2YiLCJ1c2VySWQiOiIxMTQ4ODQ3MjI0In0=</vt:lpwstr>
  </property>
</Properties>
</file>